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" w:hAnsi="仿宋" w:eastAsia="仿宋" w:cs="宋体"/>
          <w:b/>
          <w:bCs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“</w:t>
      </w:r>
      <w:r>
        <w:rPr>
          <w:rFonts w:ascii="仿宋" w:hAnsi="仿宋" w:eastAsia="仿宋" w:cs="宋体"/>
          <w:b/>
          <w:bCs/>
          <w:sz w:val="44"/>
          <w:szCs w:val="44"/>
        </w:rPr>
        <w:t>2019</w:t>
      </w:r>
      <w:r>
        <w:rPr>
          <w:rFonts w:hint="eastAsia" w:ascii="仿宋" w:hAnsi="仿宋" w:eastAsia="仿宋" w:cs="宋体"/>
          <w:b/>
          <w:bCs/>
          <w:sz w:val="44"/>
          <w:szCs w:val="44"/>
        </w:rPr>
        <w:t>年健康援助行动</w:t>
      </w:r>
      <w:r>
        <w:rPr>
          <w:rFonts w:ascii="仿宋" w:hAnsi="仿宋" w:eastAsia="仿宋" w:cs="宋体"/>
          <w:b/>
          <w:bCs/>
          <w:sz w:val="44"/>
          <w:szCs w:val="44"/>
        </w:rPr>
        <w:t>——</w:t>
      </w:r>
    </w:p>
    <w:p>
      <w:pPr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基层医疗装备联心助医计划”捐赠清单</w:t>
      </w:r>
    </w:p>
    <w:p>
      <w:pPr>
        <w:widowControl/>
        <w:jc w:val="left"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表一：全科设备</w:t>
      </w:r>
    </w:p>
    <w:tbl>
      <w:tblPr>
        <w:tblStyle w:val="12"/>
        <w:tblW w:w="10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32"/>
        <w:gridCol w:w="1842"/>
        <w:gridCol w:w="1276"/>
        <w:gridCol w:w="738"/>
        <w:gridCol w:w="127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23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立柱DR（新影）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DRX-Neo LE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锐珂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无线平板DR(新尚)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DRX Ascend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锐珂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无线平板移动DR（机器人）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DRX Revolution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锐珂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342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平板DR（含后处理工作站）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N460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东软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数字胃肠一体机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DRF-3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万东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骨科C臂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OEC 715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乳腺钼靶机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8100B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蓝韵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牙科CBCT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9300 CS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锐珂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A9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牙科全景机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9000C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锐珂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手提便携式彩色超声诊断仪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M-Turbo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索诺声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84.6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手提便携式彩色超声诊断仪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SonoSite Edge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索诺声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156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A12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彩色超声诊断仪(心脏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彩超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ViVID T8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A13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S30pro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开立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111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A14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彩色超声诊断仪（妇科彩超）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GE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A15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DC-80S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A16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彩色超声诊断仪（高端四维）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三星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251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A17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Mirror5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蓝韵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A18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彩超后处理工作站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ZKPACS系列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中科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A19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高清电子内镜系统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HD-500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开立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A20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腹腔镜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高清3CCD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WOLF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A21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宫腔镜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高清3CCD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WOLF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A22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肾镜套装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高清3CCD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WOLF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A23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膀胱镜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CCD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WOLF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A24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前列腺电切镜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高清3CCD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WOLF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A25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鼻窦镜成套手术器械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BD型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优视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A26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听力计（诊断型）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AA－M1C1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理音 </w:t>
            </w:r>
          </w:p>
        </w:tc>
        <w:tc>
          <w:tcPr>
            <w:tcW w:w="7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18.8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A27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内镜清洗消毒器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Rider50 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A28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高频双极电刀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300B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赛龙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A29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氩气刀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ARC250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BOWA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A30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高频电外科工作站（含血管闭合、等离子功能）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ARC350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BOWA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A31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全自动生化分析仪(1200速、开放试剂)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CS-6400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迪瑞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A32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全自动生化分析仪（800速、开放试剂）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BS-850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A33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全自动生化分析仪（600速、开放试剂含水机）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CS-600B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迪瑞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A34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全自动生化分析仪（400速、开放试剂）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BS-430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A35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全自动血液细胞分析仪（五分类）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BC-5180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A36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全自动血液细胞分析仪（五分类）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BF-6500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迪瑞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A37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血液透析机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JHM-2028A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暨华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A38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全自动洗板机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PW-960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汇松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A39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多功能酶标分析仪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MB-580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汇松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A40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全自动化学发光免疫分析仪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CL 1200i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A41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全自动尿液分析仪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H-800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迪瑞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A42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4通道肌电诱发电位仪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MEB-9404C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光电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76.5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A43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32通道视频脑电图仪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EEG-1200C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光电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86.5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A44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动脉硬化监测仪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VS-1500A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28.7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A45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超声骨密度仪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SONOST 2000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澳斯托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A46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肺功能仪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HI-101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捷斯特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A47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弥散式肺功能仪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Diffustik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格莱特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A48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麻醉机（单罐）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Fabius Plus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Drager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A49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呼吸机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Savina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Drager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A50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小儿呼吸机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KD-300A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康都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A51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重症呼吸机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ELISA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Salvia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A52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多参数监护仪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ZD120E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和心重典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A53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病人监护仪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iPM 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5.6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A54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除颤监护仪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A55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胎儿监护仪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Artemis2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和心重典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2.1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A56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十二导联心电图机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Cardico 1211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铃谦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日本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A57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LED双头手术无影灯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ACM-L6600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21.7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A58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12导联动态心电记录分析系统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MAECG-200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麦迪克斯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A59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24小时动态血压监测仪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BI5000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博英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A60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全自动电子血压计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FT-205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明成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A61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电动液压综合手术台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ACM-X532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A62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电动综合手术床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HyBase6100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迈瑞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A63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口腔综合治疗机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GRACE-D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11.2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A64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卡式灭菌器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Dmax-N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新华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A65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注射泵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SN-50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圣诺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1.14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A66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输液泵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SN-1600V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圣诺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1.56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A67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婴儿保暖台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HKN-93A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A68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婴儿培养箱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YP-970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A69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新生儿黄疸治疗箱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XHZ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戴维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A70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彩色多普勒实时引导可视人流/宫腔诊疗系统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HY-K160（双探头）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A71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妊高征监测系统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MP-01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易思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12.8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A72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蓝氧治疗仪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6000C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新依科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A73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盆底肌康复治疗仪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NSJ-02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依士文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29.9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A74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手持眼底照相机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HFC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微清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A75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人体成分分析仪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ioi353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杰文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15.5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A76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经颅多普勒检测仪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ORY9900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欧瑞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A77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中医脉象诊断系统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SMF-III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圣美孚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A78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中医体质辨识系统（立式）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V1.0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圣美孚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A79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混合动力腔内碎石机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LCM21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EMS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瑞士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A80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钬激光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LaserClast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EMS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瑞士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163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A81</w:t>
            </w:r>
          </w:p>
        </w:tc>
        <w:tc>
          <w:tcPr>
            <w:tcW w:w="3232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蒸汽灭菌器（45L）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MOST-T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新华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9.5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A82</w:t>
            </w:r>
          </w:p>
        </w:tc>
        <w:tc>
          <w:tcPr>
            <w:tcW w:w="3232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骨科冲击波治疗仪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HB101 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好博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A83</w:t>
            </w:r>
          </w:p>
        </w:tc>
        <w:tc>
          <w:tcPr>
            <w:tcW w:w="3232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上下肢主被动训练系统</w:t>
            </w:r>
          </w:p>
        </w:tc>
        <w:tc>
          <w:tcPr>
            <w:tcW w:w="184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LGT-5100D 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龙之杰</w:t>
            </w:r>
          </w:p>
        </w:tc>
        <w:tc>
          <w:tcPr>
            <w:tcW w:w="73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15.8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A84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磁振热治疗仪（双通道）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LGT-2600B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龙之杰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A85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红外偏振光治疗仪(单通道)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LGT-3600A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龙之杰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18.8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空气波压力循环治疗仪（4腔+DVT）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LGT-2200HN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龙之杰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A87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长峰数字一体手术室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S.CAPE 数字化手术室多功能工作站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A88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生物物理治疗仪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BICOM  OPTIMA B24型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百康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A89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人体成分分析仪 百福云健康管理系统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360CT-V1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百福村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A90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体外电容场热疗机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CT-IIA型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珠海中孚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140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A91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封口机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YY-AM-420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艾米克斯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A92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染色机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TR-180I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脱水机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TC-120S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包埋机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TB-718EL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泰维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冰冻切片机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CM-1950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徕卡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73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A96</w:t>
            </w:r>
          </w:p>
        </w:tc>
        <w:tc>
          <w:tcPr>
            <w:tcW w:w="3232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数字病理切片扫描仪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KF-PRO-005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江丰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75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30%</w:t>
            </w:r>
          </w:p>
        </w:tc>
      </w:tr>
    </w:tbl>
    <w:p>
      <w:pPr>
        <w:widowControl/>
        <w:ind w:left="0" w:leftChars="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hint="eastAsia"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ind w:left="-1050" w:leftChars="-500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表二：影像类</w:t>
      </w:r>
    </w:p>
    <w:tbl>
      <w:tblPr>
        <w:tblStyle w:val="12"/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835"/>
        <w:gridCol w:w="20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B</w:t>
            </w:r>
          </w:p>
        </w:tc>
        <w:tc>
          <w:tcPr>
            <w:tcW w:w="5835" w:type="dxa"/>
            <w:vAlign w:val="top"/>
          </w:tcPr>
          <w:p>
            <w:pPr>
              <w:spacing w:line="360" w:lineRule="exact"/>
              <w:ind w:left="480" w:hanging="480" w:hangingChars="2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全身用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射线计算机体层摄影装置：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层32排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CT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NeuViz 16 Classic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28%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top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血栓弹力图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T-200   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top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重症呼吸机：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Elisa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无创血管内皮功能检测仪：</w:t>
            </w:r>
            <w:r>
              <w:rPr>
                <w:rFonts w:ascii="仿宋" w:hAnsi="仿宋" w:eastAsia="仿宋" w:cs="仿宋"/>
                <w:sz w:val="24"/>
                <w:szCs w:val="24"/>
              </w:rPr>
              <w:t>EndoPAT2000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电子阴道镜：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SLC-1000B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right="-932" w:rightChars="-444"/>
        <w:rPr>
          <w:rFonts w:ascii="仿宋" w:hAnsi="仿宋" w:eastAsia="仿宋" w:cs="Times New Roman"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835"/>
        <w:gridCol w:w="20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C</w:t>
            </w:r>
          </w:p>
        </w:tc>
        <w:tc>
          <w:tcPr>
            <w:tcW w:w="5835" w:type="dxa"/>
            <w:vAlign w:val="top"/>
          </w:tcPr>
          <w:p>
            <w:pPr>
              <w:spacing w:line="360" w:lineRule="exact"/>
              <w:ind w:left="480" w:hanging="480" w:hangingChars="2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全身用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射线计算机体层摄影装置：40层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0排CT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uCT528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30%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5" w:type="dxa"/>
            <w:vAlign w:val="top"/>
          </w:tcPr>
          <w:p>
            <w:pPr>
              <w:spacing w:line="360" w:lineRule="exact"/>
              <w:ind w:left="480" w:hanging="480" w:hanging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触屏彩色超声诊断仪：NX3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top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血栓弹力图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T-200   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top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重症呼吸机：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Elisa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无创血管内皮功能检测仪：</w:t>
            </w:r>
            <w:r>
              <w:rPr>
                <w:rFonts w:ascii="仿宋" w:hAnsi="仿宋" w:eastAsia="仿宋" w:cs="仿宋"/>
                <w:sz w:val="24"/>
                <w:szCs w:val="24"/>
              </w:rPr>
              <w:t>EndoPAT2000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电子阴道镜：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SLC-1000B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right="-932" w:rightChars="-444"/>
        <w:rPr>
          <w:rFonts w:ascii="仿宋" w:hAnsi="仿宋" w:eastAsia="仿宋" w:cs="Times New Roman"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225"/>
        <w:tblOverlap w:val="never"/>
        <w:tblW w:w="10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835"/>
        <w:gridCol w:w="20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D</w:t>
            </w:r>
          </w:p>
        </w:tc>
        <w:tc>
          <w:tcPr>
            <w:tcW w:w="5835" w:type="dxa"/>
            <w:vAlign w:val="top"/>
          </w:tcPr>
          <w:p>
            <w:pPr>
              <w:spacing w:line="360" w:lineRule="exact"/>
              <w:ind w:left="480" w:hanging="480" w:hangingChars="2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全身用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射线计算机体层摄影装置：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64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排CT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NeuViz 64 In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1450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30%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5" w:type="dxa"/>
            <w:vAlign w:val="top"/>
          </w:tcPr>
          <w:p>
            <w:pPr>
              <w:spacing w:line="360" w:lineRule="exact"/>
              <w:ind w:left="480" w:hanging="480" w:hanging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触屏彩色超声诊断仪：NX3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top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血栓弹力图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T-200   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top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重症呼吸机：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Elisa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无创血管内皮功能检测仪：</w:t>
            </w:r>
            <w:r>
              <w:rPr>
                <w:rFonts w:ascii="仿宋" w:hAnsi="仿宋" w:eastAsia="仿宋" w:cs="仿宋"/>
                <w:sz w:val="24"/>
                <w:szCs w:val="24"/>
              </w:rPr>
              <w:t>EndoPAT2000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right="-932" w:rightChars="-444"/>
        <w:rPr>
          <w:rFonts w:ascii="仿宋" w:hAnsi="仿宋" w:eastAsia="仿宋" w:cs="Times New Roman"/>
          <w:sz w:val="24"/>
          <w:szCs w:val="24"/>
        </w:rPr>
      </w:pPr>
    </w:p>
    <w:p>
      <w:pPr>
        <w:ind w:right="-932" w:rightChars="-444"/>
        <w:rPr>
          <w:rFonts w:ascii="仿宋" w:hAnsi="仿宋" w:eastAsia="仿宋" w:cs="Times New Roman"/>
          <w:sz w:val="24"/>
          <w:szCs w:val="24"/>
        </w:rPr>
      </w:pPr>
    </w:p>
    <w:p>
      <w:pPr>
        <w:ind w:right="-932" w:rightChars="-444"/>
        <w:rPr>
          <w:rFonts w:ascii="仿宋" w:hAnsi="仿宋" w:eastAsia="仿宋" w:cs="Times New Roman"/>
          <w:sz w:val="24"/>
          <w:szCs w:val="24"/>
        </w:rPr>
      </w:pPr>
    </w:p>
    <w:p>
      <w:pPr>
        <w:ind w:right="-932" w:rightChars="-444"/>
        <w:rPr>
          <w:rFonts w:ascii="仿宋" w:hAnsi="仿宋" w:eastAsia="仿宋" w:cs="Times New Roman"/>
          <w:sz w:val="24"/>
          <w:szCs w:val="24"/>
        </w:rPr>
      </w:pPr>
    </w:p>
    <w:p>
      <w:pPr>
        <w:ind w:right="-932" w:rightChars="-444"/>
        <w:rPr>
          <w:rFonts w:ascii="仿宋" w:hAnsi="仿宋" w:eastAsia="仿宋" w:cs="Times New Roman"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84"/>
        <w:tblOverlap w:val="never"/>
        <w:tblW w:w="103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872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（套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E</w:t>
            </w:r>
          </w:p>
        </w:tc>
        <w:tc>
          <w:tcPr>
            <w:tcW w:w="5872" w:type="dxa"/>
            <w:vAlign w:val="top"/>
          </w:tcPr>
          <w:p>
            <w:pPr>
              <w:spacing w:line="360" w:lineRule="exact"/>
              <w:ind w:left="480" w:hanging="480" w:hanging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E1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、西门子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1.5T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超导核磁共振：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MAGNETON ESSENZA </w:t>
            </w:r>
          </w:p>
          <w:p>
            <w:pPr>
              <w:spacing w:line="360" w:lineRule="exact"/>
              <w:ind w:left="480" w:hanging="480" w:hanging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E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、GE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1.5T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超导核磁共振：Signa MR355</w:t>
            </w:r>
          </w:p>
          <w:p>
            <w:pPr>
              <w:spacing w:line="360" w:lineRule="exact"/>
              <w:ind w:left="480" w:hanging="480" w:hangingChars="2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E3、联影1.5T超导核磁共振：uMR 580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2016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top"/>
          </w:tcPr>
          <w:p>
            <w:pPr>
              <w:spacing w:line="3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全自动生化分析仪</w:t>
            </w:r>
            <w:r>
              <w:rPr>
                <w:rFonts w:hint="eastAsia" w:ascii="仿宋_GB2312" w:hAnsi="??" w:eastAsia="仿宋_GB2312" w:cs="仿宋_GB2312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z w:val="24"/>
                <w:szCs w:val="24"/>
              </w:rPr>
              <w:t>CS-1200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无创血管内皮功能检测仪：</w:t>
            </w:r>
            <w:r>
              <w:rPr>
                <w:rFonts w:ascii="仿宋" w:hAnsi="仿宋" w:eastAsia="仿宋" w:cs="仿宋"/>
                <w:sz w:val="24"/>
                <w:szCs w:val="24"/>
              </w:rPr>
              <w:t>EndoPAT2000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滴水双极电刀（双极电凝器）：200型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触屏彩色超声诊断仪：NX3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Times New Roman"/>
          <w:kern w:val="0"/>
          <w:sz w:val="10"/>
          <w:szCs w:val="10"/>
        </w:rPr>
      </w:pPr>
    </w:p>
    <w:tbl>
      <w:tblPr>
        <w:tblStyle w:val="12"/>
        <w:tblpPr w:leftFromText="180" w:rightFromText="180" w:vertAnchor="text" w:horzAnchor="margin" w:tblpXSpec="center" w:tblpY="182"/>
        <w:tblOverlap w:val="never"/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872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（套</w:t>
            </w:r>
            <w:r>
              <w:rPr>
                <w:rFonts w:ascii="仿宋_GB2312" w:hAnsi="仿宋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sz w:val="24"/>
                <w:szCs w:val="24"/>
              </w:rPr>
              <w:t>F</w:t>
            </w:r>
          </w:p>
        </w:tc>
        <w:tc>
          <w:tcPr>
            <w:tcW w:w="5872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F1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、西门子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128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层螺旋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CT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SOMATOM Perspective</w:t>
            </w:r>
          </w:p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、GE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128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层螺旋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CT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：Optima CT670</w:t>
            </w:r>
          </w:p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F3、联影128层螺旋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CT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：uCT760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0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67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top"/>
          </w:tcPr>
          <w:p>
            <w:pPr>
              <w:spacing w:line="3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全自动生化分析仪：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CS-1200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无创血管内皮功能检测仪：</w:t>
            </w:r>
            <w:r>
              <w:rPr>
                <w:rFonts w:ascii="仿宋" w:hAnsi="仿宋" w:eastAsia="仿宋" w:cs="仿宋"/>
                <w:sz w:val="24"/>
                <w:szCs w:val="24"/>
              </w:rPr>
              <w:t>EndoPAT2000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滴水双极电刀（双极电凝器）</w:t>
            </w:r>
            <w:r>
              <w:rPr>
                <w:rFonts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200型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触屏彩色超声诊断仪：NX3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血栓弹力图：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T-400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Times New Roman"/>
          <w:kern w:val="0"/>
          <w:sz w:val="10"/>
          <w:szCs w:val="10"/>
        </w:rPr>
      </w:pPr>
    </w:p>
    <w:tbl>
      <w:tblPr>
        <w:tblStyle w:val="12"/>
        <w:tblpPr w:leftFromText="180" w:rightFromText="180" w:vertAnchor="text" w:horzAnchor="page" w:tblpX="892" w:tblpY="60"/>
        <w:tblOverlap w:val="never"/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872"/>
        <w:gridCol w:w="18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72" w:type="dxa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4" w:type="dxa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84" w:type="dxa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G</w:t>
            </w:r>
          </w:p>
        </w:tc>
        <w:tc>
          <w:tcPr>
            <w:tcW w:w="5872" w:type="dxa"/>
            <w:vAlign w:val="top"/>
          </w:tcPr>
          <w:p>
            <w:pPr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落地平板</w:t>
            </w:r>
            <w:r>
              <w:rPr>
                <w:rFonts w:ascii="仿宋" w:hAnsi="仿宋" w:eastAsia="仿宋" w:cs="仿宋"/>
                <w:sz w:val="24"/>
                <w:szCs w:val="24"/>
              </w:rPr>
              <w:t>DSA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Artis one 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2067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top"/>
          </w:tcPr>
          <w:p>
            <w:pPr>
              <w:spacing w:line="360" w:lineRule="exac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800速全自动生化分析仪：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CS-1200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无创血管内皮功能检测仪：</w:t>
            </w:r>
            <w:r>
              <w:rPr>
                <w:rFonts w:ascii="仿宋" w:hAnsi="仿宋" w:eastAsia="仿宋" w:cs="仿宋"/>
                <w:sz w:val="24"/>
                <w:szCs w:val="24"/>
              </w:rPr>
              <w:t>EndoPAT2000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滴水双极电刀（双极电凝器）</w:t>
            </w:r>
            <w:r>
              <w:rPr>
                <w:rFonts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200型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触屏彩色超声诊断仪：NX3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7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血栓弹力图：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T-400</w:t>
            </w:r>
          </w:p>
        </w:tc>
        <w:tc>
          <w:tcPr>
            <w:tcW w:w="1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</w:pPr>
    </w:p>
    <w:p>
      <w:pPr>
        <w:widowControl/>
        <w:ind w:leftChars="-495" w:hanging="1039" w:hangingChars="433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表三：计生类</w:t>
      </w:r>
    </w:p>
    <w:tbl>
      <w:tblPr>
        <w:tblStyle w:val="12"/>
        <w:tblW w:w="1046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909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H</w:t>
            </w: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蓝氧治疗仪：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A8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188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电子阴道镜：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SLC-1000B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高频双极电刀：300B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妊高征监测系统：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MP-0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彩色超声诊断仪：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HD7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超声后处理工作站：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ZKPACS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系列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十二导联心电图机：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Cardico 1211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新生儿听力筛查：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CN-I-TS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leftChars="-495" w:hanging="1039" w:hangingChars="433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表四：眼科中心</w:t>
      </w:r>
    </w:p>
    <w:tbl>
      <w:tblPr>
        <w:tblStyle w:val="12"/>
        <w:tblW w:w="10360" w:type="dxa"/>
        <w:tblInd w:w="-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846"/>
        <w:gridCol w:w="1883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6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8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8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I</w:t>
            </w:r>
          </w:p>
        </w:tc>
        <w:tc>
          <w:tcPr>
            <w:tcW w:w="584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眼科AB超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250</w:t>
            </w: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免散瞳照相机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免散瞳眼底造影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裂隙灯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非接触眼压计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视野计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双目间接检眼镜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超声乳化仪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YGA激光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眼科手术显微镜</w:t>
            </w:r>
          </w:p>
        </w:tc>
        <w:tc>
          <w:tcPr>
            <w:tcW w:w="1883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表五：中医康复类</w:t>
      </w:r>
    </w:p>
    <w:tbl>
      <w:tblPr>
        <w:tblStyle w:val="12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955"/>
        <w:gridCol w:w="174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9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J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脑循环治疗仪：HB510B便携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51.6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骨质疏松治疗仪（脉冲磁场治疗仪）：HB320（双环立体型）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电灸综合治疗仪(多功能艾灸仪)：HBWZ2柜式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吞咽功能障碍治疗仪：HB610B便携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智能中药熏蒸机：HB1000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全自动智能蜡疗系统：HB-LY1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多体位手法按摩床：HB-703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神经和肌肉电刺激仪：HB-SJ1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磁振热治疗仪：HB220B台面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  <w:vAlign w:val="top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right="-624" w:rightChars="-297"/>
        <w:jc w:val="left"/>
        <w:rPr>
          <w:rFonts w:hint="eastAsia" w:ascii="仿宋" w:hAnsi="仿宋" w:eastAsia="仿宋" w:cs="Times New Roman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>备注：</w:t>
      </w:r>
    </w:p>
    <w:p>
      <w:pPr>
        <w:pStyle w:val="14"/>
        <w:numPr>
          <w:numId w:val="0"/>
        </w:numPr>
        <w:ind w:left="-1134" w:leftChars="0" w:right="-624" w:rightChars="-297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</w:rPr>
        <w:t>设备全部免费捐赠。</w:t>
      </w:r>
    </w:p>
    <w:p>
      <w:pPr>
        <w:ind w:left="-1134" w:leftChars="-540" w:right="-624" w:rightChars="-297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、市场参考价为第三方中标价，在协议书中实际确认的捐赠设备价值不高于市场参考价。</w:t>
      </w:r>
    </w:p>
    <w:p>
      <w:pPr>
        <w:ind w:left="-1134" w:leftChars="-540" w:right="-624" w:rightChars="-297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、捐赠实施过程中所发生的环评咨询、包装、仓储、运输及安装调试、技能培训、设备保修、保险等服务费用由受赠单位承担。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rPr>
        <w:rFonts w:cs="Times New Roman"/>
      </w:rPr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2" o:spid="_x0000_s1025" style="position:absolute;left:0;margin-top:0pt;height:12.8pt;width:5.3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szCs w:val="21"/>
                  </w:rPr>
                  <w:fldChar w:fldCharType="begin"/>
                </w:r>
                <w:r>
                  <w:instrText xml:space="preserve"> PAGE  \* MERGEFORMAT </w:instrText>
                </w:r>
                <w:r>
                  <w:rPr>
                    <w:szCs w:val="21"/>
                  </w:rPr>
                  <w:fldChar w:fldCharType="separate"/>
                </w:r>
                <w: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D33EB"/>
    <w:rsid w:val="000152C4"/>
    <w:rsid w:val="00020F6B"/>
    <w:rsid w:val="00071049"/>
    <w:rsid w:val="000945FE"/>
    <w:rsid w:val="00097856"/>
    <w:rsid w:val="000A23A5"/>
    <w:rsid w:val="000C38B4"/>
    <w:rsid w:val="000D540A"/>
    <w:rsid w:val="001121BF"/>
    <w:rsid w:val="0011407F"/>
    <w:rsid w:val="00132929"/>
    <w:rsid w:val="001444A3"/>
    <w:rsid w:val="00155D26"/>
    <w:rsid w:val="00181E36"/>
    <w:rsid w:val="00187AD3"/>
    <w:rsid w:val="001943CB"/>
    <w:rsid w:val="001A189B"/>
    <w:rsid w:val="001A3B4C"/>
    <w:rsid w:val="001E0520"/>
    <w:rsid w:val="00207A25"/>
    <w:rsid w:val="002133A6"/>
    <w:rsid w:val="00214C39"/>
    <w:rsid w:val="0021534B"/>
    <w:rsid w:val="00224690"/>
    <w:rsid w:val="00245308"/>
    <w:rsid w:val="00292F33"/>
    <w:rsid w:val="00294C03"/>
    <w:rsid w:val="002D3FA4"/>
    <w:rsid w:val="00300262"/>
    <w:rsid w:val="00307BD2"/>
    <w:rsid w:val="0037420C"/>
    <w:rsid w:val="003757B6"/>
    <w:rsid w:val="00377048"/>
    <w:rsid w:val="00377FE0"/>
    <w:rsid w:val="00382D8E"/>
    <w:rsid w:val="003A4998"/>
    <w:rsid w:val="003C7588"/>
    <w:rsid w:val="003D19FC"/>
    <w:rsid w:val="003E45C1"/>
    <w:rsid w:val="003E6894"/>
    <w:rsid w:val="003F355C"/>
    <w:rsid w:val="004C279D"/>
    <w:rsid w:val="004C766D"/>
    <w:rsid w:val="004D251F"/>
    <w:rsid w:val="004D6529"/>
    <w:rsid w:val="004F4A6F"/>
    <w:rsid w:val="00521891"/>
    <w:rsid w:val="00526775"/>
    <w:rsid w:val="0053265A"/>
    <w:rsid w:val="00540613"/>
    <w:rsid w:val="00543A63"/>
    <w:rsid w:val="00550F13"/>
    <w:rsid w:val="00566BCC"/>
    <w:rsid w:val="00571B02"/>
    <w:rsid w:val="00591E86"/>
    <w:rsid w:val="005A0A51"/>
    <w:rsid w:val="005B37E5"/>
    <w:rsid w:val="005E6CA6"/>
    <w:rsid w:val="005F4AB3"/>
    <w:rsid w:val="00600096"/>
    <w:rsid w:val="00644832"/>
    <w:rsid w:val="006477A6"/>
    <w:rsid w:val="006515A8"/>
    <w:rsid w:val="006551D3"/>
    <w:rsid w:val="00667FF0"/>
    <w:rsid w:val="00695A3D"/>
    <w:rsid w:val="006B62D7"/>
    <w:rsid w:val="006B6CE9"/>
    <w:rsid w:val="006D4850"/>
    <w:rsid w:val="006D4BFB"/>
    <w:rsid w:val="00700625"/>
    <w:rsid w:val="00701C76"/>
    <w:rsid w:val="007147EA"/>
    <w:rsid w:val="007223F5"/>
    <w:rsid w:val="007264A3"/>
    <w:rsid w:val="007338AD"/>
    <w:rsid w:val="007359C2"/>
    <w:rsid w:val="00742F87"/>
    <w:rsid w:val="00747C2C"/>
    <w:rsid w:val="00750492"/>
    <w:rsid w:val="00776F1B"/>
    <w:rsid w:val="007770F6"/>
    <w:rsid w:val="00785174"/>
    <w:rsid w:val="007C10D5"/>
    <w:rsid w:val="007C1D26"/>
    <w:rsid w:val="007E790C"/>
    <w:rsid w:val="0080687E"/>
    <w:rsid w:val="00816E2D"/>
    <w:rsid w:val="008420FA"/>
    <w:rsid w:val="00846B2E"/>
    <w:rsid w:val="00870758"/>
    <w:rsid w:val="008809CE"/>
    <w:rsid w:val="008E45F9"/>
    <w:rsid w:val="008E61A5"/>
    <w:rsid w:val="0095373F"/>
    <w:rsid w:val="009A38CF"/>
    <w:rsid w:val="009B7909"/>
    <w:rsid w:val="00A14977"/>
    <w:rsid w:val="00A2723C"/>
    <w:rsid w:val="00A31982"/>
    <w:rsid w:val="00A33E27"/>
    <w:rsid w:val="00A4070C"/>
    <w:rsid w:val="00A52A13"/>
    <w:rsid w:val="00A544E9"/>
    <w:rsid w:val="00A6259F"/>
    <w:rsid w:val="00A66F16"/>
    <w:rsid w:val="00A87B70"/>
    <w:rsid w:val="00A97D11"/>
    <w:rsid w:val="00B10AC3"/>
    <w:rsid w:val="00B434C1"/>
    <w:rsid w:val="00B711C2"/>
    <w:rsid w:val="00B71668"/>
    <w:rsid w:val="00B94FE0"/>
    <w:rsid w:val="00BA7D5D"/>
    <w:rsid w:val="00BB2646"/>
    <w:rsid w:val="00BB4A2B"/>
    <w:rsid w:val="00BD02D9"/>
    <w:rsid w:val="00BE71A4"/>
    <w:rsid w:val="00C22E5E"/>
    <w:rsid w:val="00C275F7"/>
    <w:rsid w:val="00C458C4"/>
    <w:rsid w:val="00C4596B"/>
    <w:rsid w:val="00C54B1B"/>
    <w:rsid w:val="00C578B1"/>
    <w:rsid w:val="00C75AF1"/>
    <w:rsid w:val="00C76ACD"/>
    <w:rsid w:val="00C97969"/>
    <w:rsid w:val="00CA03A0"/>
    <w:rsid w:val="00CA16D5"/>
    <w:rsid w:val="00CA550A"/>
    <w:rsid w:val="00CB19B1"/>
    <w:rsid w:val="00CB23A9"/>
    <w:rsid w:val="00CB4E09"/>
    <w:rsid w:val="00CB4F13"/>
    <w:rsid w:val="00CC270C"/>
    <w:rsid w:val="00CC47FF"/>
    <w:rsid w:val="00CC5D11"/>
    <w:rsid w:val="00CD33EB"/>
    <w:rsid w:val="00CD55EC"/>
    <w:rsid w:val="00CF3551"/>
    <w:rsid w:val="00CF3930"/>
    <w:rsid w:val="00CF65FC"/>
    <w:rsid w:val="00D157DD"/>
    <w:rsid w:val="00D364DD"/>
    <w:rsid w:val="00D769D6"/>
    <w:rsid w:val="00DA648B"/>
    <w:rsid w:val="00DA7C4B"/>
    <w:rsid w:val="00DD09AD"/>
    <w:rsid w:val="00DE73EB"/>
    <w:rsid w:val="00E006C5"/>
    <w:rsid w:val="00E46170"/>
    <w:rsid w:val="00E70B7D"/>
    <w:rsid w:val="00E72500"/>
    <w:rsid w:val="00E83EF0"/>
    <w:rsid w:val="00EC0D33"/>
    <w:rsid w:val="00ED3B57"/>
    <w:rsid w:val="00F0042D"/>
    <w:rsid w:val="00F007F6"/>
    <w:rsid w:val="00F03B25"/>
    <w:rsid w:val="00F412D0"/>
    <w:rsid w:val="00F51E0C"/>
    <w:rsid w:val="00F600C2"/>
    <w:rsid w:val="00FD69A8"/>
    <w:rsid w:val="00FE7108"/>
    <w:rsid w:val="023F763D"/>
    <w:rsid w:val="19422893"/>
    <w:rsid w:val="24B90D9C"/>
    <w:rsid w:val="265C7A6D"/>
    <w:rsid w:val="3B6363FD"/>
    <w:rsid w:val="499D2AEA"/>
    <w:rsid w:val="4B1E25CC"/>
    <w:rsid w:val="5DC33BBA"/>
    <w:rsid w:val="62C42CD7"/>
    <w:rsid w:val="6D104CB9"/>
    <w:rsid w:val="707C4D68"/>
    <w:rsid w:val="739C714F"/>
    <w:rsid w:val="7F9A0D9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subject"/>
    <w:basedOn w:val="5"/>
    <w:next w:val="5"/>
    <w:link w:val="20"/>
    <w:semiHidden/>
    <w:qFormat/>
    <w:uiPriority w:val="99"/>
    <w:rPr>
      <w:rFonts w:cs="Times New Roman"/>
      <w:b/>
      <w:bCs/>
    </w:rPr>
  </w:style>
  <w:style w:type="paragraph" w:styleId="5">
    <w:name w:val="annotation text"/>
    <w:basedOn w:val="1"/>
    <w:link w:val="19"/>
    <w:unhideWhenUsed/>
    <w:uiPriority w:val="99"/>
    <w:pPr>
      <w:jc w:val="left"/>
    </w:pPr>
    <w:rPr>
      <w:rFonts w:cs="Calibri"/>
      <w:szCs w:val="21"/>
    </w:rPr>
  </w:style>
  <w:style w:type="paragraph" w:styleId="6">
    <w:name w:val="Balloon Text"/>
    <w:basedOn w:val="1"/>
    <w:link w:val="21"/>
    <w:semiHidden/>
    <w:uiPriority w:val="99"/>
    <w:rPr>
      <w:rFonts w:cs="Calibri"/>
      <w:kern w:val="0"/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uiPriority w:val="0"/>
    <w:rPr>
      <w:color w:val="0000FF"/>
      <w:u w:val="single"/>
    </w:rPr>
  </w:style>
  <w:style w:type="character" w:styleId="11">
    <w:name w:val="annotation reference"/>
    <w:basedOn w:val="9"/>
    <w:unhideWhenUsed/>
    <w:uiPriority w:val="0"/>
    <w:rPr>
      <w:sz w:val="21"/>
      <w:szCs w:val="21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cs="Calibri"/>
      <w:szCs w:val="21"/>
    </w:rPr>
  </w:style>
  <w:style w:type="character" w:customStyle="1" w:styleId="15">
    <w:name w:val="标题 1 字符"/>
    <w:basedOn w:val="9"/>
    <w:link w:val="2"/>
    <w:uiPriority w:val="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6">
    <w:name w:val="标题 2 字符"/>
    <w:basedOn w:val="9"/>
    <w:link w:val="3"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17">
    <w:name w:val="页眉 字符"/>
    <w:basedOn w:val="9"/>
    <w:link w:val="8"/>
    <w:uiPriority w:val="99"/>
    <w:rPr>
      <w:sz w:val="18"/>
      <w:szCs w:val="18"/>
    </w:rPr>
  </w:style>
  <w:style w:type="character" w:customStyle="1" w:styleId="18">
    <w:name w:val="页脚 字符"/>
    <w:basedOn w:val="9"/>
    <w:link w:val="7"/>
    <w:uiPriority w:val="99"/>
    <w:rPr>
      <w:sz w:val="18"/>
      <w:szCs w:val="18"/>
    </w:rPr>
  </w:style>
  <w:style w:type="character" w:customStyle="1" w:styleId="19">
    <w:name w:val="批注文字 字符"/>
    <w:basedOn w:val="9"/>
    <w:link w:val="5"/>
    <w:semiHidden/>
    <w:uiPriority w:val="99"/>
    <w:rPr>
      <w:rFonts w:ascii="Calibri" w:hAnsi="Calibri" w:eastAsia="宋体" w:cs="Calibri"/>
      <w:szCs w:val="21"/>
    </w:rPr>
  </w:style>
  <w:style w:type="character" w:customStyle="1" w:styleId="20">
    <w:name w:val="批注主题 字符"/>
    <w:basedOn w:val="19"/>
    <w:link w:val="4"/>
    <w:semiHidden/>
    <w:qFormat/>
    <w:uiPriority w:val="99"/>
    <w:rPr>
      <w:rFonts w:ascii="Calibri" w:hAnsi="Calibri" w:eastAsia="宋体" w:cs="Times New Roman"/>
      <w:b/>
      <w:bCs/>
      <w:szCs w:val="21"/>
    </w:rPr>
  </w:style>
  <w:style w:type="character" w:customStyle="1" w:styleId="21">
    <w:name w:val="批注框文本 字符"/>
    <w:basedOn w:val="9"/>
    <w:link w:val="6"/>
    <w:semiHidden/>
    <w:uiPriority w:val="99"/>
    <w:rPr>
      <w:rFonts w:ascii="Calibri" w:hAnsi="Calibri" w:eastAsia="宋体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1114</Words>
  <Characters>6351</Characters>
  <Lines>52</Lines>
  <Paragraphs>14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2019-04-17T02:05:00Z</dcterms:created>
  <dc:creator>Sky123.Org</dc:creator>
  <cp:lastModifiedBy>Xin Jin</cp:lastModifiedBy>
  <cp:lastPrinted>2019-04-16T02:13:00Z</cp:lastPrinted>
  <dcterms:modified xsi:type="dcterms:W3CDTF">2019-04-25T08:34:40Z</dcterms:modified>
  <dc:title>中国人口福利基金会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