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lef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??"/>
          <w:color w:val="000000"/>
          <w:sz w:val="32"/>
          <w:szCs w:val="32"/>
        </w:rPr>
        <w:t xml:space="preserve">                </w:t>
      </w:r>
      <w:r>
        <w:rPr>
          <w:rFonts w:hint="eastAsia" w:ascii="宋体" w:hAnsi="宋体" w:cs="宋体"/>
          <w:color w:val="000000"/>
          <w:sz w:val="44"/>
          <w:szCs w:val="44"/>
        </w:rPr>
        <w:t>医疗设备捐赠清单</w:t>
      </w:r>
    </w:p>
    <w:p>
      <w:pPr>
        <w:widowControl/>
        <w:ind w:left="-1050" w:leftChars="-5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表一：全科设备</w:t>
      </w:r>
    </w:p>
    <w:tbl>
      <w:tblPr>
        <w:tblStyle w:val="10"/>
        <w:tblpPr w:leftFromText="180" w:rightFromText="180" w:vertAnchor="text" w:horzAnchor="margin" w:tblpXSpec="center" w:tblpY="59"/>
        <w:tblW w:w="10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32"/>
        <w:gridCol w:w="1842"/>
        <w:gridCol w:w="1276"/>
        <w:gridCol w:w="738"/>
        <w:gridCol w:w="127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立柱DR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RayNova DRsg4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开普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平板DR（含后处理工作站）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NeuVision N460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东软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无线平板DR(新尚)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DRX Ascend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锐珂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无线平板移动DR（机器人）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DRX Revolution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锐珂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数字胃肠一体机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DRF-3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万东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骨科C臂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Brivo OEC 715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乳腺X射线摄影设备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FDR MS-3500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富士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421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牙科CBCT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CS 9300C Select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锐珂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便携式彩色超声诊断仪（五年保修）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M-Turbo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索诺声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84.6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手提便携式彩色超声诊断仪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Edge II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索诺声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156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X-Porte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索诺声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彩色超声诊断仪(心脏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彩超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Vivid T8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彩色超声诊断仪（妇科彩超）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彩色超声诊断仪（妇科彩超）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Voluson E6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奥地利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Versana Premier Pt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高端四维彩色超声诊断仪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HS50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开立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111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DC-80S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A19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彩色超声诊断仪（全身机）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Mirror5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蓝韵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A20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彩超后处理工作站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ZKPACS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中科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A21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高清电子内镜系统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HD-500S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开立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A22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电子胃肠镜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EPK-p（C）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PENTAX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A23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腹腔镜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高清3CCD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WOLF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电子阴道镜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理邦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鼻窦镜成套手术器械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BD型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优视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内镜清洗消毒器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Rider50 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高频双极电刀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300B型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赛龙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氩气刀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ARC250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BOWA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A29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高频电外科工作站（含血管闭合、等离子功能）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ARC350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BOWA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全自动生化分析仪（800速开放试剂）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BS-850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全自动生化分析仪（600速开放试剂含水机）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CS-600B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迪瑞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全自动生化分析仪（400速）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BS-430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A33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全自动血液细胞分析仪（五分类）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BC-5180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干式血气生化分析仪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i15A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理邦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全自动洗板机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PW-960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汇松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多功能酶标分析仪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MB-580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汇松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全自动样本处理系统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EL-2000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汇松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全自动化学发光免疫分析仪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CL 1200i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A39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全自动尿液分析仪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H-800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迪瑞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4通道肌电诱发电位仪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MEB-9404C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光电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76.5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32通道视频脑电图仪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EEG-1200C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光电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动脉硬化监测仪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VS-1500A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28.7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超声骨密度仪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SONOST 2000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澳斯托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肺功能仪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HI-101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捷斯特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弥散式肺功能仪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Bodystik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格莱特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麻醉机（单罐）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Fabius Plus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Drager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小儿呼吸机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KD-300A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康都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分娩监护仪（三维产程导航）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LaborPro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LaborPro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以色列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多参数监护仪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ZD120E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病人监护仪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iPM 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5.6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除颤监护仪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BeneHeart D2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胎儿监护仪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Artemis2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2.1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多参数脑科监护仪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HY2850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十二导联心电图机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Kenz Cardico 1211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铃谦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LED双头手术无影灯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ACM-L6600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21.7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12导联动态心电记录分析系统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MAECG-200型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麦迪克斯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24小时动态血压监测仪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BI5000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博英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全自动电子血压计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FT-205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明成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电动液压综合手术台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ACM-X532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电动综合手术床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HyBase6100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口腔综合治疗机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GRACE-D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11.2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卡式灭菌器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Dmax-N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注射泵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SN-50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圣诺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1.14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输液泵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SN-1600V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圣诺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1.56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婴儿保暖台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HKN-93A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婴儿培养箱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YP-970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新生儿黄疸治疗箱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XHZ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彩色多普勒实时引导可视人流/宫腔诊疗系统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HY-K160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69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妊高征监测系统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MP-01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易思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蓝氧治疗仪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XYK-6000C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新依科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盆底肌康复治疗仪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NSJ-02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依士文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29.9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手持眼底照相机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HFC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微清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人体成分分析仪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ioi353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杰文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经颅多普勒检测仪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ORY9900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欧瑞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中医脉象诊断系统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SMF-III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圣美孚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中医体质辨识系统（立式）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V1.0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圣美孚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A7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混合动力腔内碎石机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Swiss LithoClast</w:t>
            </w:r>
            <w:r>
              <w:rPr>
                <w:rFonts w:hint="eastAsia" w:ascii="宋体" w:hAnsi="宋体" w:cs="宋体"/>
                <w:sz w:val="24"/>
                <w:szCs w:val="24"/>
              </w:rPr>
              <w:t>®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LCM21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EMS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瑞士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钬激光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Swiss LaserClast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EMS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瑞士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微米铥激光手术系统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TK-2120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天坤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蒸汽灭菌器（45L）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MOST-T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骨科冲击波治疗仪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HB101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好博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上下肢主被动训练系统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LGT-5100D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龙之杰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15.8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磁振热治疗仪（双通道）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LGT-2600B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A8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红外偏振光治疗仪(单通道)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LGT-3600A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18.8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sz w:val="24"/>
                <w:szCs w:val="24"/>
              </w:rPr>
              <w:t>85</w:t>
            </w:r>
          </w:p>
        </w:tc>
        <w:tc>
          <w:tcPr>
            <w:tcW w:w="3232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空气波压力循环治疗仪（4腔+DVT）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LGT-2200HN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龙之杰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A8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长峰数字一体手术室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S.CAPE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S.CAPE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A8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人体成分分析仪（健康管理系统）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360CT-V1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百福村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染色机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TR-180I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sz w:val="24"/>
                <w:szCs w:val="24"/>
              </w:rPr>
              <w:t>89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脱水机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TC-120S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包埋机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TB-718EL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冰冻切片机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TL-820B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泰维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45.5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数字病理切片扫描仪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KF-PRO-005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高强度聚焦超声肿瘤治疗系统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HIFU-2001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684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A9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超声肝硬化检测仪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STZH-LESCAN-1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乐普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180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25%</w:t>
            </w:r>
          </w:p>
        </w:tc>
      </w:tr>
    </w:tbl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表二：影像类</w:t>
      </w:r>
    </w:p>
    <w:tbl>
      <w:tblPr>
        <w:tblStyle w:val="10"/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835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B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东软全身用X射线计算机体层摄影装置：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16层32排CT—NeuViz 16 Classic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6.1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28%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飞利浦电子阴道镜：SLC-1000B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835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C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西门子X射线计算机体层摄影设备：16排32层CT—SOMATOM go.Now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900.1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25%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飞利浦电子阴道镜：SLC-1000B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835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D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贝斯达方舱影像：16层32排CT/0.35TMRI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860.2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30%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飞利浦电子阴道镜：SLC-1000B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84"/>
        <w:tblOverlap w:val="never"/>
        <w:tblW w:w="10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联影全身用X射线计算机体层摄影装置：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40层40排CT uCT528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950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影像引导无创肝纤维和脂肪变量检测系统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飞利浦电子阴道镜：SLC-1000B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p>
      <w:pPr>
        <w:ind w:left="307" w:leftChars="146" w:right="-932" w:rightChars="-444"/>
        <w:rPr>
          <w:rFonts w:ascii="仿宋" w:hAnsi="仿宋" w:eastAsia="仿宋" w:cs="Times New Roman"/>
          <w:color w:val="FF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182"/>
        <w:tblOverlap w:val="never"/>
        <w:tblW w:w="10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F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西门子X射线计算机体层摄影设备：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64排128层螺旋CT  SOMATOM go.Top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1735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西门子超声诊断仪：X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="307" w:leftChars="146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left="307" w:leftChars="146"/>
        <w:rPr>
          <w:rFonts w:ascii="仿宋" w:hAnsi="仿宋" w:eastAsia="仿宋" w:cs="Times New Roman"/>
          <w:kern w:val="0"/>
          <w:sz w:val="10"/>
          <w:szCs w:val="10"/>
        </w:rPr>
      </w:pPr>
    </w:p>
    <w:p>
      <w:pPr>
        <w:widowControl/>
        <w:ind w:left="0" w:leftChars="0"/>
        <w:rPr>
          <w:rFonts w:ascii="仿宋" w:hAnsi="仿宋" w:eastAsia="仿宋" w:cs="Times New Roman"/>
          <w:kern w:val="0"/>
          <w:sz w:val="10"/>
          <w:szCs w:val="10"/>
        </w:rPr>
      </w:pPr>
    </w:p>
    <w:tbl>
      <w:tblPr>
        <w:tblStyle w:val="10"/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G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东软128层螺旋CT：NeuViz 128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1467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影像引导无创肝纤维和脂肪变量检测系统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血栓弹力图：T-200   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中医脉象诊断系统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H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西门子1.5T超导核磁共振：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MAGNETOM ESSENZA 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2027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全自动生化分析仪：CS-1200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影像引导无创肝纤维和脂肪变量检测系统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滴水双极电刀（双极电凝器）：200型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I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联影1.5T超导核磁共振：uMR 580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2005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全自动生化分析仪：CS-1200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滴水双极电刀（双极电凝器）：200型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影像引导无创肝纤维和脂肪变量检测系统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72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J</w:t>
            </w:r>
          </w:p>
        </w:tc>
        <w:tc>
          <w:tcPr>
            <w:tcW w:w="587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落地平板DSA：Artis one 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2047.8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全自动生化分析仪： CS-1200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无创血管内皮功能检测仪（捐赠完毕改为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TNI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呼吸湿化治疗仪）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滴水双极电刀（双极电凝器）:200型 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西门子超声诊断仪：X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血栓弹力图：T-400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leftChars="-495" w:hanging="1039" w:hangingChars="433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表三：计生类</w:t>
      </w:r>
    </w:p>
    <w:tbl>
      <w:tblPr>
        <w:tblStyle w:val="10"/>
        <w:tblW w:w="1046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90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K</w:t>
            </w: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蓝氧治疗仪：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A8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188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电子阴道镜：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SLC-1000B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高频双极电刀：300B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妊高征监测系统：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MP-0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彩色超声诊断仪：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HD7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超声后处理工作站：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ZKPACS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系列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十二导联心电图机：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Cardico 1211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新生儿听力筛查：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CN-I-TS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Chars="-495" w:hanging="1039" w:hangingChars="433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leftChars="-495" w:hanging="1039" w:hangingChars="433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leftChars="-495" w:hanging="1039" w:hangingChars="433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表四：眼科中心</w:t>
      </w:r>
    </w:p>
    <w:tbl>
      <w:tblPr>
        <w:tblStyle w:val="10"/>
        <w:tblW w:w="10360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846"/>
        <w:gridCol w:w="1883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L</w:t>
            </w:r>
          </w:p>
        </w:tc>
        <w:tc>
          <w:tcPr>
            <w:tcW w:w="58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眼科AB超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250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免散瞳照相机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免散瞳眼底造影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裂隙灯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非接触眼压计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视野计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双目间接检眼镜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超声乳化仪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YAG激光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眼科手术显微镜</w:t>
            </w:r>
          </w:p>
        </w:tc>
        <w:tc>
          <w:tcPr>
            <w:tcW w:w="18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left="-1050" w:leftChars="-5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表五：中医康复类</w:t>
      </w:r>
    </w:p>
    <w:tbl>
      <w:tblPr>
        <w:tblStyle w:val="10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55"/>
        <w:gridCol w:w="17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市场参考价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脑循环治疗仪：HB510B便携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51.6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骨质疏松治疗仪（脉冲磁场治疗仪）：HB320（双环立体型）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电灸综合治疗仪(多功能艾灸仪)：HBWZ2柜式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吞咽功能障碍治疗仪：HB610B便携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智能中药熏蒸机：HB1000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全自动智能蜡疗系统：HB-LY1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多体位手法按摩床：HB-703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神经和肌肉电刺激仪：HB-SJ1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磁振热治疗仪：HB220B台面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</w:p>
    <w:p>
      <w:pPr>
        <w:ind w:left="-1134" w:leftChars="-540" w:right="-624" w:rightChars="-297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备注：</w:t>
      </w:r>
    </w:p>
    <w:p>
      <w:pPr>
        <w:pStyle w:val="12"/>
        <w:numPr>
          <w:ilvl w:val="0"/>
          <w:numId w:val="1"/>
        </w:numPr>
        <w:ind w:right="-624" w:rightChars="-297" w:firstLineChars="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中国人口福利基金会向受赠医疗机构捐赠设备不收取任何费用。</w:t>
      </w:r>
    </w:p>
    <w:p>
      <w:pPr>
        <w:ind w:left="-1134" w:leftChars="-540" w:right="-624" w:rightChars="-297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2、市场参考价为第三方中标价，在协议书中实际确认的捐赠设备价值不高于市场参考价。</w:t>
      </w:r>
    </w:p>
    <w:p>
      <w:pPr>
        <w:spacing w:line="240" w:lineRule="auto"/>
        <w:ind w:left="-1134" w:leftChars="-540" w:right="-624" w:rightChars="-297" w:firstLine="0" w:firstLineChars="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</w:rPr>
        <w:t>3、捐赠实施过程中所发生的环评咨询、包装、仓储、运输及安装调试、技能培训、设备保修、保险等服务费用由受赠医疗机构自行负担。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cs="Times New Roman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1pt;width:4.6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11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3536223">
    <w:nsid w:val="64F14FDF"/>
    <w:multiLevelType w:val="multilevel"/>
    <w:tmpl w:val="64F14FDF"/>
    <w:lvl w:ilvl="0" w:tentative="1">
      <w:start w:val="1"/>
      <w:numFmt w:val="decimal"/>
      <w:lvlText w:val="%1、"/>
      <w:lvlJc w:val="left"/>
      <w:pPr>
        <w:ind w:left="-774" w:hanging="360"/>
      </w:pPr>
      <w:rPr>
        <w:rFonts w:hint="default" w:cs="仿宋"/>
      </w:rPr>
    </w:lvl>
    <w:lvl w:ilvl="1" w:tentative="1">
      <w:start w:val="1"/>
      <w:numFmt w:val="lowerLetter"/>
      <w:lvlText w:val="%2)"/>
      <w:lvlJc w:val="left"/>
      <w:pPr>
        <w:ind w:left="-294" w:hanging="420"/>
      </w:pPr>
    </w:lvl>
    <w:lvl w:ilvl="2" w:tentative="1">
      <w:start w:val="1"/>
      <w:numFmt w:val="lowerRoman"/>
      <w:lvlText w:val="%3."/>
      <w:lvlJc w:val="right"/>
      <w:pPr>
        <w:ind w:left="126" w:hanging="420"/>
      </w:pPr>
    </w:lvl>
    <w:lvl w:ilvl="3" w:tentative="1">
      <w:start w:val="1"/>
      <w:numFmt w:val="decimal"/>
      <w:lvlText w:val="%4."/>
      <w:lvlJc w:val="left"/>
      <w:pPr>
        <w:ind w:left="546" w:hanging="420"/>
      </w:pPr>
    </w:lvl>
    <w:lvl w:ilvl="4" w:tentative="1">
      <w:start w:val="1"/>
      <w:numFmt w:val="lowerLetter"/>
      <w:lvlText w:val="%5)"/>
      <w:lvlJc w:val="left"/>
      <w:pPr>
        <w:ind w:left="966" w:hanging="420"/>
      </w:pPr>
    </w:lvl>
    <w:lvl w:ilvl="5" w:tentative="1">
      <w:start w:val="1"/>
      <w:numFmt w:val="lowerRoman"/>
      <w:lvlText w:val="%6."/>
      <w:lvlJc w:val="right"/>
      <w:pPr>
        <w:ind w:left="1386" w:hanging="420"/>
      </w:pPr>
    </w:lvl>
    <w:lvl w:ilvl="6" w:tentative="1">
      <w:start w:val="1"/>
      <w:numFmt w:val="decimal"/>
      <w:lvlText w:val="%7."/>
      <w:lvlJc w:val="left"/>
      <w:pPr>
        <w:ind w:left="1806" w:hanging="420"/>
      </w:pPr>
    </w:lvl>
    <w:lvl w:ilvl="7" w:tentative="1">
      <w:start w:val="1"/>
      <w:numFmt w:val="lowerLetter"/>
      <w:lvlText w:val="%8)"/>
      <w:lvlJc w:val="left"/>
      <w:pPr>
        <w:ind w:left="2226" w:hanging="420"/>
      </w:pPr>
    </w:lvl>
    <w:lvl w:ilvl="8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1693536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33EB"/>
    <w:rsid w:val="000152C4"/>
    <w:rsid w:val="00020F6B"/>
    <w:rsid w:val="00046DB0"/>
    <w:rsid w:val="00071049"/>
    <w:rsid w:val="000945FE"/>
    <w:rsid w:val="00097856"/>
    <w:rsid w:val="000A23A5"/>
    <w:rsid w:val="000C1C50"/>
    <w:rsid w:val="000C2385"/>
    <w:rsid w:val="000C38B4"/>
    <w:rsid w:val="000D1E73"/>
    <w:rsid w:val="000D540A"/>
    <w:rsid w:val="00102742"/>
    <w:rsid w:val="001121BF"/>
    <w:rsid w:val="0011407F"/>
    <w:rsid w:val="00130056"/>
    <w:rsid w:val="00132929"/>
    <w:rsid w:val="0013339F"/>
    <w:rsid w:val="001444A3"/>
    <w:rsid w:val="00155D26"/>
    <w:rsid w:val="001670DF"/>
    <w:rsid w:val="00181E36"/>
    <w:rsid w:val="00187AD3"/>
    <w:rsid w:val="001943CB"/>
    <w:rsid w:val="001A189B"/>
    <w:rsid w:val="001A3B4C"/>
    <w:rsid w:val="001C14AE"/>
    <w:rsid w:val="001C6D44"/>
    <w:rsid w:val="001C7E4E"/>
    <w:rsid w:val="001E0520"/>
    <w:rsid w:val="00207A25"/>
    <w:rsid w:val="00214C39"/>
    <w:rsid w:val="0021534B"/>
    <w:rsid w:val="00224690"/>
    <w:rsid w:val="002402FB"/>
    <w:rsid w:val="00245308"/>
    <w:rsid w:val="00292F33"/>
    <w:rsid w:val="00294C03"/>
    <w:rsid w:val="002C2D59"/>
    <w:rsid w:val="002D3FA4"/>
    <w:rsid w:val="002D63F1"/>
    <w:rsid w:val="00300262"/>
    <w:rsid w:val="00307BD2"/>
    <w:rsid w:val="003362AD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93EE8"/>
    <w:rsid w:val="004C279D"/>
    <w:rsid w:val="004C766D"/>
    <w:rsid w:val="004D251F"/>
    <w:rsid w:val="004D3065"/>
    <w:rsid w:val="004D6529"/>
    <w:rsid w:val="004F4A6F"/>
    <w:rsid w:val="00521891"/>
    <w:rsid w:val="0052320A"/>
    <w:rsid w:val="00525F83"/>
    <w:rsid w:val="00526775"/>
    <w:rsid w:val="0053265A"/>
    <w:rsid w:val="005373B0"/>
    <w:rsid w:val="00540613"/>
    <w:rsid w:val="00543A63"/>
    <w:rsid w:val="00550F13"/>
    <w:rsid w:val="00566BCC"/>
    <w:rsid w:val="00571B02"/>
    <w:rsid w:val="00576145"/>
    <w:rsid w:val="00591E86"/>
    <w:rsid w:val="005A0A51"/>
    <w:rsid w:val="005B37E5"/>
    <w:rsid w:val="005E6CA6"/>
    <w:rsid w:val="005F4AB3"/>
    <w:rsid w:val="005F5562"/>
    <w:rsid w:val="00636601"/>
    <w:rsid w:val="00644832"/>
    <w:rsid w:val="006477A6"/>
    <w:rsid w:val="00647996"/>
    <w:rsid w:val="006515A8"/>
    <w:rsid w:val="006527F1"/>
    <w:rsid w:val="006551D3"/>
    <w:rsid w:val="00667FF0"/>
    <w:rsid w:val="006878FE"/>
    <w:rsid w:val="00692D23"/>
    <w:rsid w:val="00695A3D"/>
    <w:rsid w:val="006A75C1"/>
    <w:rsid w:val="006B62D7"/>
    <w:rsid w:val="006B6CE9"/>
    <w:rsid w:val="006D4850"/>
    <w:rsid w:val="006D4BFB"/>
    <w:rsid w:val="00700625"/>
    <w:rsid w:val="00701C76"/>
    <w:rsid w:val="007147EA"/>
    <w:rsid w:val="007223F5"/>
    <w:rsid w:val="007264A3"/>
    <w:rsid w:val="007338AD"/>
    <w:rsid w:val="0073535E"/>
    <w:rsid w:val="00742F87"/>
    <w:rsid w:val="00747C2C"/>
    <w:rsid w:val="00750492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420FA"/>
    <w:rsid w:val="00846B2E"/>
    <w:rsid w:val="00863D61"/>
    <w:rsid w:val="00870758"/>
    <w:rsid w:val="008809CE"/>
    <w:rsid w:val="008E45F9"/>
    <w:rsid w:val="008E5978"/>
    <w:rsid w:val="008E61A5"/>
    <w:rsid w:val="00942B7F"/>
    <w:rsid w:val="0095373F"/>
    <w:rsid w:val="00981352"/>
    <w:rsid w:val="00984AAE"/>
    <w:rsid w:val="009A38CF"/>
    <w:rsid w:val="009A6920"/>
    <w:rsid w:val="009B27B0"/>
    <w:rsid w:val="009B7909"/>
    <w:rsid w:val="00A00789"/>
    <w:rsid w:val="00A14977"/>
    <w:rsid w:val="00A17468"/>
    <w:rsid w:val="00A31982"/>
    <w:rsid w:val="00A33E27"/>
    <w:rsid w:val="00A4070C"/>
    <w:rsid w:val="00A52A13"/>
    <w:rsid w:val="00A544E9"/>
    <w:rsid w:val="00A6259F"/>
    <w:rsid w:val="00A66F16"/>
    <w:rsid w:val="00A87B70"/>
    <w:rsid w:val="00A94592"/>
    <w:rsid w:val="00A97D11"/>
    <w:rsid w:val="00AF5684"/>
    <w:rsid w:val="00B10AC3"/>
    <w:rsid w:val="00B434C1"/>
    <w:rsid w:val="00B711C2"/>
    <w:rsid w:val="00B71668"/>
    <w:rsid w:val="00B74D8A"/>
    <w:rsid w:val="00B94FE0"/>
    <w:rsid w:val="00BA4D7C"/>
    <w:rsid w:val="00BA7D5D"/>
    <w:rsid w:val="00BB2646"/>
    <w:rsid w:val="00BB4A2B"/>
    <w:rsid w:val="00BD02D9"/>
    <w:rsid w:val="00BE71A4"/>
    <w:rsid w:val="00C22E5E"/>
    <w:rsid w:val="00C275F7"/>
    <w:rsid w:val="00C458C4"/>
    <w:rsid w:val="00C4596B"/>
    <w:rsid w:val="00C54B1B"/>
    <w:rsid w:val="00C556DD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33EB"/>
    <w:rsid w:val="00CD55EC"/>
    <w:rsid w:val="00CF3551"/>
    <w:rsid w:val="00CF3930"/>
    <w:rsid w:val="00CF65FC"/>
    <w:rsid w:val="00D364DD"/>
    <w:rsid w:val="00D8037C"/>
    <w:rsid w:val="00DA4470"/>
    <w:rsid w:val="00DA7C4B"/>
    <w:rsid w:val="00DD09AD"/>
    <w:rsid w:val="00DE73EB"/>
    <w:rsid w:val="00E006C5"/>
    <w:rsid w:val="00E46170"/>
    <w:rsid w:val="00E54C65"/>
    <w:rsid w:val="00E70B7D"/>
    <w:rsid w:val="00E72500"/>
    <w:rsid w:val="00E8391B"/>
    <w:rsid w:val="00E83EF0"/>
    <w:rsid w:val="00E9615F"/>
    <w:rsid w:val="00ED3B57"/>
    <w:rsid w:val="00EF671B"/>
    <w:rsid w:val="00F0042D"/>
    <w:rsid w:val="00F007F6"/>
    <w:rsid w:val="00F03B25"/>
    <w:rsid w:val="00F22789"/>
    <w:rsid w:val="00F239EB"/>
    <w:rsid w:val="00F412D0"/>
    <w:rsid w:val="00F51E0C"/>
    <w:rsid w:val="00F600C2"/>
    <w:rsid w:val="00FB1392"/>
    <w:rsid w:val="00FB470B"/>
    <w:rsid w:val="00FC47EF"/>
    <w:rsid w:val="00FD69A8"/>
    <w:rsid w:val="00FE7108"/>
    <w:rsid w:val="0294311C"/>
    <w:rsid w:val="06EE6097"/>
    <w:rsid w:val="093679F2"/>
    <w:rsid w:val="096C6BB2"/>
    <w:rsid w:val="0A897C47"/>
    <w:rsid w:val="0D080C44"/>
    <w:rsid w:val="0DFA780C"/>
    <w:rsid w:val="0FF96983"/>
    <w:rsid w:val="12DB4799"/>
    <w:rsid w:val="154F5F6D"/>
    <w:rsid w:val="15E33F94"/>
    <w:rsid w:val="164659D9"/>
    <w:rsid w:val="16731CBA"/>
    <w:rsid w:val="16783820"/>
    <w:rsid w:val="18360F1B"/>
    <w:rsid w:val="19422893"/>
    <w:rsid w:val="19C54EDA"/>
    <w:rsid w:val="1B5745E6"/>
    <w:rsid w:val="1F442DCA"/>
    <w:rsid w:val="1F860740"/>
    <w:rsid w:val="206C6169"/>
    <w:rsid w:val="207526B7"/>
    <w:rsid w:val="233823BA"/>
    <w:rsid w:val="23E4580A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79E7CFB"/>
    <w:rsid w:val="3B386A01"/>
    <w:rsid w:val="3ED96747"/>
    <w:rsid w:val="41DE5F40"/>
    <w:rsid w:val="4250698B"/>
    <w:rsid w:val="437E5295"/>
    <w:rsid w:val="459B36AE"/>
    <w:rsid w:val="468746E3"/>
    <w:rsid w:val="4AF43ADB"/>
    <w:rsid w:val="4C125809"/>
    <w:rsid w:val="4C33150B"/>
    <w:rsid w:val="4FCB3198"/>
    <w:rsid w:val="538B7714"/>
    <w:rsid w:val="56F54BDC"/>
    <w:rsid w:val="588E2A29"/>
    <w:rsid w:val="58B667B9"/>
    <w:rsid w:val="59D07446"/>
    <w:rsid w:val="5CE94A65"/>
    <w:rsid w:val="61996FF5"/>
    <w:rsid w:val="644B5A9D"/>
    <w:rsid w:val="684E5436"/>
    <w:rsid w:val="6ADF232A"/>
    <w:rsid w:val="6BAB4069"/>
    <w:rsid w:val="6D1919A4"/>
    <w:rsid w:val="71992813"/>
    <w:rsid w:val="7D91401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18"/>
    <w:semiHidden/>
    <w:qFormat/>
    <w:uiPriority w:val="99"/>
    <w:rPr>
      <w:rFonts w:cs="Times New Roman"/>
      <w:b/>
      <w:bCs/>
    </w:rPr>
  </w:style>
  <w:style w:type="paragraph" w:styleId="5">
    <w:name w:val="annotation text"/>
    <w:basedOn w:val="1"/>
    <w:link w:val="17"/>
    <w:unhideWhenUsed/>
    <w:qFormat/>
    <w:uiPriority w:val="99"/>
    <w:pPr>
      <w:jc w:val="left"/>
    </w:pPr>
    <w:rPr>
      <w:rFonts w:cs="Calibri"/>
      <w:szCs w:val="21"/>
    </w:rPr>
  </w:style>
  <w:style w:type="paragraph" w:styleId="6">
    <w:name w:val="Balloon Text"/>
    <w:basedOn w:val="1"/>
    <w:link w:val="19"/>
    <w:semiHidden/>
    <w:qFormat/>
    <w:uiPriority w:val="99"/>
    <w:rPr>
      <w:rFonts w:cs="Calibri"/>
      <w:kern w:val="0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1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3">
    <w:name w:val="标题 1 Char"/>
    <w:basedOn w:val="9"/>
    <w:link w:val="2"/>
    <w:qFormat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5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8">
    <w:name w:val="批注主题 Char"/>
    <w:basedOn w:val="17"/>
    <w:link w:val="4"/>
    <w:semiHidden/>
    <w:qFormat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19">
    <w:name w:val="批注框文本 Char"/>
    <w:basedOn w:val="9"/>
    <w:link w:val="6"/>
    <w:semiHidden/>
    <w:qFormat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1161</Words>
  <Characters>6618</Characters>
  <Lines>55</Lines>
  <Paragraphs>15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2020-05-22T00:58:00Z</dcterms:created>
  <dc:creator>Sky123.Org</dc:creator>
  <cp:lastModifiedBy>Xin Jin</cp:lastModifiedBy>
  <cp:lastPrinted>2020-05-27T08:08:00Z</cp:lastPrinted>
  <dcterms:modified xsi:type="dcterms:W3CDTF">2020-05-28T01:31:06Z</dcterms:modified>
  <dc:title>中人基函〔2020〕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